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wordWrap w:val="0"/>
        <w:ind w:right="960"/>
        <w:rPr>
          <w:rFonts w:hint="default"/>
          <w:sz w:val="22"/>
          <w:u w:val="single" w:color="auto"/>
        </w:rPr>
      </w:pPr>
      <w:r>
        <w:rPr>
          <w:rFonts w:hint="default" w:ascii="ＭＳ ゴシック" w:hAnsi="ＭＳ ゴシック" w:eastAsia="ＭＳ ゴシック"/>
          <w:b w:val="1"/>
          <w:sz w:val="32"/>
          <w:u w:val="single" w:color="auto"/>
        </w:rPr>
        <mc:AlternateContent>
          <mc:Choice Requires="wps">
            <w:drawing>
              <wp:anchor distT="0" distB="0" distL="114300" distR="114300" simplePos="0" relativeHeight="3" behindDoc="0" locked="0" layoutInCell="1" hidden="0" allowOverlap="1">
                <wp:simplePos x="0" y="0"/>
                <wp:positionH relativeFrom="column">
                  <wp:posOffset>-330200</wp:posOffset>
                </wp:positionH>
                <wp:positionV relativeFrom="paragraph">
                  <wp:posOffset>-603250</wp:posOffset>
                </wp:positionV>
                <wp:extent cx="2362835" cy="438150"/>
                <wp:effectExtent l="635" t="635" r="29845" b="10795"/>
                <wp:wrapNone/>
                <wp:docPr id="1026" name="テキスト ボックス 2"/>
                <a:graphic xmlns:a="http://schemas.openxmlformats.org/drawingml/2006/main">
                  <a:graphicData uri="http://schemas.microsoft.com/office/word/2010/wordprocessingShape">
                    <wps:wsp>
                      <wps:cNvPr id="1026" name="テキスト ボックス 2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2362835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jc w:val="center"/>
                              <w:rPr>
                                <w:rFonts w:hint="default" w:asciiTheme="majorEastAsia" w:hAnsiTheme="majorEastAsia" w:eastAsiaTheme="majorEastAsia"/>
                                <w:b w:val="1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/>
                                <w:b w:val="1"/>
                              </w:rPr>
                              <w:t>【提出期限】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b w:val="1"/>
                                <w:color w:val="auto"/>
                              </w:rPr>
                              <w:t>９</w:t>
                            </w:r>
                            <w:r>
                              <w:rPr>
                                <w:rFonts w:hint="default" w:asciiTheme="majorEastAsia" w:hAnsiTheme="majorEastAsia" w:eastAsiaTheme="majorEastAsia"/>
                                <w:b w:val="1"/>
                                <w:color w:val="auto"/>
                              </w:rPr>
                              <w:t>月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b w:val="1"/>
                                <w:color w:val="auto"/>
                              </w:rPr>
                              <w:t>１１</w:t>
                            </w:r>
                            <w:r>
                              <w:rPr>
                                <w:rFonts w:hint="default" w:asciiTheme="majorEastAsia" w:hAnsiTheme="majorEastAsia" w:eastAsiaTheme="majorEastAsia"/>
                                <w:b w:val="1"/>
                                <w:color w:val="auto"/>
                              </w:rPr>
                              <w:t>日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b w:val="1"/>
                                <w:color w:val="auto"/>
                              </w:rPr>
                              <w:t>（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b w:val="1"/>
                              </w:rPr>
                              <w:t>金）</w:t>
                            </w:r>
                          </w:p>
                        </w:txbxContent>
                      </wps:txbx>
                      <wps:bodyPr rot="0" vertOverflow="overflow" horzOverflow="overflow" wrap="square" anchor="ctr" anchorCtr="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style="z-index:3;height:34.5pt;mso-wrap-distance-left:9pt;width:186.05pt;mso-wrap-distance-top:0pt;mso-position-horizontal-relative:text;position:absolute;margin-top:-47.5pt;margin-left:-26pt;mso-position-vertical-relative:text;mso-wrap-distance-bottom:0pt;mso-wrap-distance-right:9pt;v-text-anchor:middle;" o:spid="_x0000_s1026" o:allowincell="t" o:allowoverlap="t" filled="t" fillcolor="#ffffff" stroked="t" strokecolor="#000000" strokeweight="0.75pt" o:spt="202" type="#_x0000_t202">
                <v:fill/>
                <v:stroke miterlimit="8" filltype="solid"/>
                <v:textbox style="layout-flow:horizontal;">
                  <w:txbxContent>
                    <w:p>
                      <w:pPr>
                        <w:pStyle w:val="0"/>
                        <w:jc w:val="center"/>
                        <w:rPr>
                          <w:rFonts w:hint="default" w:asciiTheme="majorEastAsia" w:hAnsiTheme="majorEastAsia" w:eastAsiaTheme="majorEastAsia"/>
                          <w:b w:val="1"/>
                        </w:rPr>
                      </w:pPr>
                      <w:r>
                        <w:rPr>
                          <w:rFonts w:hint="eastAsia" w:asciiTheme="majorEastAsia" w:hAnsiTheme="majorEastAsia" w:eastAsiaTheme="majorEastAsia"/>
                          <w:b w:val="1"/>
                        </w:rPr>
                        <w:t>【提出期限】</w:t>
                      </w:r>
                      <w:r>
                        <w:rPr>
                          <w:rFonts w:hint="eastAsia" w:asciiTheme="majorEastAsia" w:hAnsiTheme="majorEastAsia" w:eastAsiaTheme="majorEastAsia"/>
                          <w:b w:val="1"/>
                          <w:color w:val="auto"/>
                        </w:rPr>
                        <w:t>９</w:t>
                      </w:r>
                      <w:r>
                        <w:rPr>
                          <w:rFonts w:hint="default" w:asciiTheme="majorEastAsia" w:hAnsiTheme="majorEastAsia" w:eastAsiaTheme="majorEastAsia"/>
                          <w:b w:val="1"/>
                          <w:color w:val="auto"/>
                        </w:rPr>
                        <w:t>月</w:t>
                      </w:r>
                      <w:r>
                        <w:rPr>
                          <w:rFonts w:hint="eastAsia" w:asciiTheme="majorEastAsia" w:hAnsiTheme="majorEastAsia" w:eastAsiaTheme="majorEastAsia"/>
                          <w:b w:val="1"/>
                          <w:color w:val="auto"/>
                        </w:rPr>
                        <w:t>１１</w:t>
                      </w:r>
                      <w:r>
                        <w:rPr>
                          <w:rFonts w:hint="default" w:asciiTheme="majorEastAsia" w:hAnsiTheme="majorEastAsia" w:eastAsiaTheme="majorEastAsia"/>
                          <w:b w:val="1"/>
                          <w:color w:val="auto"/>
                        </w:rPr>
                        <w:t>日</w:t>
                      </w:r>
                      <w:r>
                        <w:rPr>
                          <w:rFonts w:hint="eastAsia" w:asciiTheme="majorEastAsia" w:hAnsiTheme="majorEastAsia" w:eastAsiaTheme="majorEastAsia"/>
                          <w:b w:val="1"/>
                          <w:color w:val="auto"/>
                        </w:rPr>
                        <w:t>（</w:t>
                      </w:r>
                      <w:r>
                        <w:rPr>
                          <w:rFonts w:hint="eastAsia" w:asciiTheme="majorEastAsia" w:hAnsiTheme="majorEastAsia" w:eastAsiaTheme="majorEastAsia"/>
                          <w:b w:val="1"/>
                        </w:rPr>
                        <w:t>金）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  <w:sz w:val="22"/>
          <w:u w:val="single" w:color="auto"/>
        </w:rPr>
        <w:t>駒ヶ根市役</w:t>
      </w:r>
      <w:r>
        <w:rPr>
          <w:rFonts w:hint="default" w:ascii="ＭＳ ゴシック" w:hAnsi="ＭＳ ゴシック" w:eastAsia="ＭＳ ゴシック"/>
          <w:b w:val="1"/>
          <w:sz w:val="32"/>
          <w:u w:val="single" w:color="auto"/>
        </w:rPr>
        <mc:AlternateContent>
          <mc:Choice Requires="wps">
            <w:drawing>
              <wp:anchor distT="0" distB="0" distL="114300" distR="114300" simplePos="0" relativeHeight="2" behindDoc="0" locked="0" layoutInCell="1" hidden="0" allowOverlap="1">
                <wp:simplePos x="0" y="0"/>
                <wp:positionH relativeFrom="column">
                  <wp:posOffset>5389245</wp:posOffset>
                </wp:positionH>
                <wp:positionV relativeFrom="paragraph">
                  <wp:posOffset>-636270</wp:posOffset>
                </wp:positionV>
                <wp:extent cx="862330" cy="438150"/>
                <wp:effectExtent l="635" t="635" r="29845" b="10795"/>
                <wp:wrapNone/>
                <wp:docPr id="1027" name="テキスト ボックス 2"/>
                <a:graphic xmlns:a="http://schemas.openxmlformats.org/drawingml/2006/main">
                  <a:graphicData uri="http://schemas.microsoft.com/office/word/2010/wordprocessingShape">
                    <wps:wsp>
                      <wps:cNvPr id="1027" name="テキスト ボックス 2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86233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jc w:val="center"/>
                              <w:rPr>
                                <w:rFonts w:hint="default" w:asciiTheme="majorEastAsia" w:hAnsiTheme="majorEastAsia" w:eastAsiaTheme="majorEastAsia"/>
                                <w:b w:val="1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/>
                                <w:b w:val="1"/>
                              </w:rPr>
                              <w:t>様式２</w:t>
                            </w:r>
                          </w:p>
                        </w:txbxContent>
                      </wps:txbx>
                      <wps:bodyPr rot="0" vertOverflow="overflow" horzOverflow="overflow" wrap="square" anchor="ctr" anchorCtr="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style="z-index:2;height:34.5pt;mso-wrap-distance-left:9pt;width:67.900000000000006pt;mso-wrap-distance-top:0pt;mso-position-horizontal-relative:text;position:absolute;margin-top:-50.1pt;margin-left:424.35pt;mso-position-vertical-relative:text;mso-wrap-distance-bottom:0pt;mso-wrap-distance-right:9pt;v-text-anchor:middle;" o:spid="_x0000_s1027" o:allowincell="t" o:allowoverlap="t" filled="t" fillcolor="#ffffff" stroked="t" strokecolor="#000000" strokeweight="0.75pt" o:spt="202" type="#_x0000_t202">
                <v:fill/>
                <v:stroke miterlimit="8" filltype="solid"/>
                <v:textbox style="layout-flow:horizontal;">
                  <w:txbxContent>
                    <w:p>
                      <w:pPr>
                        <w:pStyle w:val="0"/>
                        <w:jc w:val="center"/>
                        <w:rPr>
                          <w:rFonts w:hint="default" w:asciiTheme="majorEastAsia" w:hAnsiTheme="majorEastAsia" w:eastAsiaTheme="majorEastAsia"/>
                          <w:b w:val="1"/>
                        </w:rPr>
                      </w:pPr>
                      <w:r>
                        <w:rPr>
                          <w:rFonts w:hint="eastAsia" w:asciiTheme="majorEastAsia" w:hAnsiTheme="majorEastAsia" w:eastAsiaTheme="majorEastAsia"/>
                          <w:b w:val="1"/>
                        </w:rPr>
                        <w:t>様式２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  <w:sz w:val="22"/>
          <w:u w:val="single" w:color="auto"/>
        </w:rPr>
        <w:t>所　危機管理課　地域防災係　宛　</w:t>
      </w:r>
    </w:p>
    <w:p>
      <w:pPr>
        <w:pStyle w:val="0"/>
        <w:ind w:right="960"/>
        <w:rPr>
          <w:rFonts w:hint="default" w:asciiTheme="minorEastAsia" w:hAnsiTheme="minorEastAsia" w:eastAsiaTheme="minorEastAsia"/>
          <w:sz w:val="22"/>
        </w:rPr>
      </w:pPr>
      <w:r>
        <w:rPr>
          <w:rFonts w:hint="eastAsia" w:asciiTheme="minorEastAsia" w:hAnsiTheme="minorEastAsia" w:eastAsiaTheme="minorEastAsia"/>
          <w:sz w:val="22"/>
        </w:rPr>
        <w:t>【ＦＡＸ】８３－４３４８</w:t>
      </w:r>
    </w:p>
    <w:p>
      <w:pPr>
        <w:pStyle w:val="0"/>
        <w:rPr>
          <w:rFonts w:hint="default" w:asciiTheme="minorEastAsia" w:hAnsiTheme="minorEastAsia" w:eastAsiaTheme="minorEastAsia"/>
          <w:sz w:val="22"/>
        </w:rPr>
      </w:pPr>
      <w:r>
        <w:rPr>
          <w:rFonts w:hint="eastAsia" w:asciiTheme="minorEastAsia" w:hAnsiTheme="minorEastAsia" w:eastAsiaTheme="minorEastAsia"/>
          <w:sz w:val="22"/>
        </w:rPr>
        <w:t>【ＴＥＬ】８３－２１１１（内線２２１・２２２）</w:t>
      </w:r>
    </w:p>
    <w:p>
      <w:pPr>
        <w:pStyle w:val="0"/>
        <w:rPr>
          <w:rFonts w:hint="default" w:asciiTheme="minorEastAsia" w:hAnsiTheme="minorEastAsia" w:eastAsiaTheme="minorEastAsia"/>
          <w:sz w:val="22"/>
        </w:rPr>
      </w:pPr>
      <w:r>
        <w:rPr>
          <w:rFonts w:hint="eastAsia" w:asciiTheme="minorEastAsia" w:hAnsiTheme="minorEastAsia" w:eastAsiaTheme="minorEastAsia"/>
          <w:sz w:val="22"/>
        </w:rPr>
        <w:t>【メール</w:t>
      </w:r>
      <w:r>
        <w:rPr>
          <w:rFonts w:hint="default" w:asciiTheme="minorEastAsia" w:hAnsiTheme="minorEastAsia" w:eastAsiaTheme="minorEastAsia"/>
          <w:sz w:val="22"/>
        </w:rPr>
        <w:t>】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"mailto:bosai@city.komagane.lg.jp"</w:instrText>
      </w:r>
      <w:r>
        <w:rPr>
          <w:rFonts w:hint="eastAsia"/>
        </w:rPr>
        <w:fldChar w:fldCharType="separate"/>
      </w:r>
      <w:r>
        <w:rPr>
          <w:rStyle w:val="21"/>
          <w:rFonts w:hint="default" w:asciiTheme="minorEastAsia" w:hAnsiTheme="minorEastAsia" w:eastAsiaTheme="minorEastAsia"/>
          <w:color w:val="auto"/>
          <w:sz w:val="22"/>
          <w:u w:val="none" w:color="auto"/>
        </w:rPr>
        <w:t>bosai@city.komagane.lg.jp</w:t>
      </w:r>
      <w:r>
        <w:rPr>
          <w:rFonts w:hint="eastAsia"/>
        </w:rPr>
        <w:fldChar w:fldCharType="end"/>
      </w:r>
    </w:p>
    <w:p>
      <w:pPr>
        <w:pStyle w:val="0"/>
        <w:rPr>
          <w:rFonts w:hint="default"/>
        </w:rPr>
      </w:pPr>
    </w:p>
    <w:tbl>
      <w:tblPr>
        <w:tblStyle w:val="24"/>
        <w:tblW w:w="9072" w:type="dxa"/>
        <w:tblInd w:w="108" w:type="dxa"/>
        <w:tblLayout w:type="fixed"/>
        <w:tblLook w:firstRow="1" w:lastRow="0" w:firstColumn="1" w:lastColumn="0" w:noHBand="0" w:noVBand="1" w:val="04A0"/>
      </w:tblPr>
      <w:tblGrid>
        <w:gridCol w:w="9072"/>
      </w:tblGrid>
      <w:tr>
        <w:trPr>
          <w:trHeight w:val="850" w:hRule="atLeast"/>
        </w:trPr>
        <w:tc>
          <w:tcPr>
            <w:tcW w:w="9072" w:type="dxa"/>
            <w:shd w:val="clear" w:color="auto" w:themeFill="background1" w:themeFillTint="FF" w:themeFillShade="D9"/>
            <w:vAlign w:val="center"/>
          </w:tcPr>
          <w:p>
            <w:pPr>
              <w:pStyle w:val="0"/>
              <w:ind w:left="220" w:hanging="220" w:hangingChars="100"/>
              <w:jc w:val="both"/>
              <w:rPr>
                <w:rFonts w:hint="default" w:ascii="HG丸ｺﾞｼｯｸM-PRO" w:hAnsi="HG丸ｺﾞｼｯｸM-PRO" w:eastAsia="HG丸ｺﾞｼｯｸM-PRO"/>
                <w:color w:val="auto"/>
                <w:sz w:val="22"/>
              </w:rPr>
            </w:pPr>
            <w:r>
              <w:rPr>
                <w:rFonts w:hint="eastAsia" w:ascii="HG丸ｺﾞｼｯｸM-PRO" w:hAnsi="HG丸ｺﾞｼｯｸM-PRO" w:eastAsia="HG丸ｺﾞｼｯｸM-PRO"/>
                <w:sz w:val="22"/>
              </w:rPr>
              <w:t>　</w:t>
            </w:r>
            <w:r>
              <w:rPr>
                <w:rFonts w:hint="eastAsia" w:ascii="HG丸ｺﾞｼｯｸM-PRO" w:hAnsi="HG丸ｺﾞｼｯｸM-PRO" w:eastAsia="HG丸ｺﾞｼｯｸM-PRO"/>
                <w:color w:val="auto"/>
                <w:sz w:val="22"/>
              </w:rPr>
              <w:t>８月３０日（日）実施の「駒ヶ根市地震総合防災訓練」について、下記報告書に記載</w:t>
            </w:r>
          </w:p>
          <w:p>
            <w:pPr>
              <w:pStyle w:val="0"/>
              <w:ind w:left="240" w:leftChars="100"/>
              <w:jc w:val="both"/>
              <w:rPr>
                <w:rFonts w:hint="default" w:ascii="HG丸ｺﾞｼｯｸM-PRO" w:hAnsi="HG丸ｺﾞｼｯｸM-PRO" w:eastAsia="HG丸ｺﾞｼｯｸM-PRO"/>
              </w:rPr>
            </w:pPr>
            <w:r>
              <w:rPr>
                <w:rFonts w:hint="eastAsia" w:ascii="HG丸ｺﾞｼｯｸM-PRO" w:hAnsi="HG丸ｺﾞｼｯｸM-PRO" w:eastAsia="HG丸ｺﾞｼｯｸM-PRO"/>
                <w:color w:val="auto"/>
                <w:sz w:val="22"/>
              </w:rPr>
              <w:t>のうえ、９月１１日（金</w:t>
            </w:r>
            <w:r>
              <w:rPr>
                <w:rFonts w:hint="eastAsia" w:ascii="HG丸ｺﾞｼｯｸM-PRO" w:hAnsi="HG丸ｺﾞｼｯｸM-PRO" w:eastAsia="HG丸ｺﾞｼｯｸM-PRO"/>
                <w:sz w:val="22"/>
              </w:rPr>
              <w:t>）までにご提出いただきますようお願いします。</w:t>
            </w:r>
          </w:p>
        </w:tc>
      </w:tr>
    </w:tbl>
    <w:p>
      <w:pPr>
        <w:pStyle w:val="0"/>
        <w:wordWrap w:val="0"/>
        <w:ind w:right="960"/>
        <w:rPr>
          <w:rFonts w:hint="default"/>
          <w:sz w:val="21"/>
        </w:rPr>
      </w:pPr>
    </w:p>
    <w:p>
      <w:pPr>
        <w:pStyle w:val="0"/>
        <w:wordWrap w:val="0"/>
        <w:ind w:right="960"/>
        <w:rPr>
          <w:rFonts w:hint="default"/>
          <w:sz w:val="21"/>
        </w:rPr>
      </w:pPr>
    </w:p>
    <w:p>
      <w:pPr>
        <w:pStyle w:val="0"/>
        <w:jc w:val="center"/>
        <w:rPr>
          <w:rFonts w:hint="default" w:ascii="ＭＳ ゴシック" w:hAnsi="ＭＳ ゴシック" w:eastAsia="ＭＳ ゴシック"/>
          <w:b w:val="1"/>
          <w:color w:val="auto"/>
        </w:rPr>
      </w:pPr>
      <w:r>
        <w:rPr>
          <w:rFonts w:hint="eastAsia" w:ascii="ＭＳ ゴシック" w:hAnsi="ＭＳ ゴシック" w:eastAsia="ＭＳ ゴシック"/>
          <w:b w:val="1"/>
          <w:sz w:val="28"/>
        </w:rPr>
        <w:t>令和</w:t>
      </w:r>
      <w:r>
        <w:rPr>
          <w:rFonts w:hint="eastAsia" w:ascii="ＭＳ ゴシック" w:hAnsi="ＭＳ ゴシック" w:eastAsia="ＭＳ ゴシック"/>
          <w:b w:val="1"/>
          <w:color w:val="auto"/>
          <w:sz w:val="28"/>
        </w:rPr>
        <w:t>８年度　自主防災会　防災訓練実施報告書</w:t>
      </w:r>
    </w:p>
    <w:tbl>
      <w:tblPr>
        <w:tblStyle w:val="11"/>
        <w:tblW w:w="9072" w:type="dxa"/>
        <w:tblInd w:w="9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99" w:type="dxa"/>
          <w:right w:w="99" w:type="dxa"/>
        </w:tblCellMar>
        <w:tblLook w:firstRow="0" w:lastRow="0" w:firstColumn="0" w:lastColumn="0" w:noHBand="0" w:noVBand="0" w:val="0000"/>
      </w:tblPr>
      <w:tblGrid>
        <w:gridCol w:w="1701"/>
        <w:gridCol w:w="7371"/>
      </w:tblGrid>
      <w:tr>
        <w:trPr>
          <w:trHeight w:val="680" w:hRule="atLeast"/>
        </w:trPr>
        <w:tc>
          <w:tcPr>
            <w:tcW w:w="1701" w:type="dxa"/>
            <w:shd w:val="clear" w:color="auto" w:themeFill="background1" w:themeFillTint="FF" w:themeFillShade="D9"/>
            <w:vAlign w:val="center"/>
          </w:tcPr>
          <w:p>
            <w:pPr>
              <w:pStyle w:val="0"/>
              <w:jc w:val="both"/>
              <w:rPr>
                <w:rFonts w:hint="default" w:asciiTheme="minorEastAsia" w:hAnsiTheme="minorEastAsia" w:eastAsiaTheme="minorEastAsia"/>
                <w:color w:val="auto"/>
                <w:sz w:val="22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2"/>
              </w:rPr>
              <w:t>１　区　　名</w:t>
            </w:r>
          </w:p>
        </w:tc>
        <w:tc>
          <w:tcPr>
            <w:tcW w:w="7371" w:type="dxa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color w:val="auto"/>
                <w:sz w:val="22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2"/>
              </w:rPr>
              <w:t>区自主防災会</w:t>
            </w:r>
          </w:p>
        </w:tc>
      </w:tr>
      <w:tr>
        <w:trPr>
          <w:trHeight w:val="680" w:hRule="atLeast"/>
        </w:trPr>
        <w:tc>
          <w:tcPr>
            <w:tcW w:w="1701" w:type="dxa"/>
            <w:shd w:val="clear" w:color="auto" w:themeFill="background1" w:themeFillTint="FF" w:themeFillShade="D9"/>
            <w:vAlign w:val="center"/>
          </w:tcPr>
          <w:p>
            <w:pPr>
              <w:pStyle w:val="0"/>
              <w:jc w:val="both"/>
              <w:rPr>
                <w:rFonts w:hint="default" w:asciiTheme="minorEastAsia" w:hAnsiTheme="minorEastAsia" w:eastAsiaTheme="minorEastAsia"/>
                <w:color w:val="auto"/>
                <w:sz w:val="22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2"/>
              </w:rPr>
              <w:t>２　実施日時</w:t>
            </w:r>
          </w:p>
        </w:tc>
        <w:tc>
          <w:tcPr>
            <w:tcW w:w="7371" w:type="dxa"/>
            <w:vAlign w:val="center"/>
          </w:tcPr>
          <w:p>
            <w:pPr>
              <w:pStyle w:val="0"/>
              <w:ind w:firstLine="440" w:firstLineChars="200"/>
              <w:jc w:val="both"/>
              <w:rPr>
                <w:rFonts w:hint="default" w:asciiTheme="minorEastAsia" w:hAnsiTheme="minorEastAsia" w:eastAsiaTheme="minorEastAsia"/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８月３０日（日）　　　時　　　分　～　　　　時　　　分</w:t>
            </w:r>
          </w:p>
        </w:tc>
      </w:tr>
      <w:tr>
        <w:trPr>
          <w:trHeight w:val="680" w:hRule="atLeast"/>
        </w:trPr>
        <w:tc>
          <w:tcPr>
            <w:tcW w:w="1701" w:type="dxa"/>
            <w:shd w:val="clear" w:color="auto" w:themeFill="background1" w:themeFillTint="FF" w:themeFillShade="D9"/>
            <w:vAlign w:val="center"/>
          </w:tcPr>
          <w:p>
            <w:pPr>
              <w:pStyle w:val="0"/>
              <w:jc w:val="both"/>
              <w:rPr>
                <w:rFonts w:hint="default" w:asciiTheme="minorEastAsia" w:hAnsiTheme="minorEastAsia" w:eastAsiaTheme="minorEastAsia"/>
                <w:color w:val="auto"/>
                <w:sz w:val="22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2"/>
              </w:rPr>
              <w:t>３　参加人員</w:t>
            </w:r>
          </w:p>
        </w:tc>
        <w:tc>
          <w:tcPr>
            <w:tcW w:w="7371" w:type="dxa"/>
            <w:vAlign w:val="center"/>
          </w:tcPr>
          <w:p>
            <w:pPr>
              <w:pStyle w:val="0"/>
              <w:wordWrap w:val="0"/>
              <w:jc w:val="center"/>
              <w:rPr>
                <w:rFonts w:hint="default" w:asciiTheme="minorEastAsia" w:hAnsiTheme="minorEastAsia" w:eastAsiaTheme="minorEastAsia"/>
                <w:color w:val="auto"/>
                <w:sz w:val="22"/>
              </w:rPr>
            </w:pPr>
            <w:bookmarkStart w:id="0" w:name="_GoBack"/>
            <w:bookmarkEnd w:id="0"/>
            <w:r>
              <w:rPr>
                <w:rFonts w:hint="eastAsia" w:asciiTheme="minorEastAsia" w:hAnsiTheme="minorEastAsia" w:eastAsiaTheme="minorEastAsia"/>
                <w:color w:val="auto"/>
                <w:sz w:val="22"/>
              </w:rPr>
              <w:t>　　　　　名</w:t>
            </w:r>
          </w:p>
        </w:tc>
      </w:tr>
      <w:tr>
        <w:trPr>
          <w:trHeight w:val="5669" w:hRule="atLeast"/>
        </w:trPr>
        <w:tc>
          <w:tcPr>
            <w:tcW w:w="1701" w:type="dxa"/>
            <w:shd w:val="clear" w:color="auto" w:themeFill="background1" w:themeFillTint="FF" w:themeFillShade="D9"/>
            <w:vAlign w:val="center"/>
          </w:tcPr>
          <w:p>
            <w:pPr>
              <w:pStyle w:val="0"/>
              <w:jc w:val="both"/>
              <w:rPr>
                <w:rFonts w:hint="default" w:asciiTheme="minorEastAsia" w:hAnsiTheme="minorEastAsia" w:eastAsiaTheme="minorEastAsia"/>
                <w:sz w:val="22"/>
              </w:rPr>
            </w:pPr>
            <w:r>
              <w:rPr>
                <w:rFonts w:hint="eastAsia" w:asciiTheme="minorEastAsia" w:hAnsiTheme="minorEastAsia" w:eastAsiaTheme="minorEastAsia"/>
                <w:sz w:val="22"/>
              </w:rPr>
              <w:t>４　訓練内容</w:t>
            </w:r>
          </w:p>
        </w:tc>
        <w:tc>
          <w:tcPr>
            <w:tcW w:w="7371" w:type="dxa"/>
            <w:vAlign w:val="center"/>
          </w:tcPr>
          <w:p>
            <w:pPr>
              <w:pStyle w:val="0"/>
              <w:jc w:val="both"/>
              <w:rPr>
                <w:rFonts w:hint="default" w:asciiTheme="minorEastAsia" w:hAnsiTheme="minorEastAsia" w:eastAsiaTheme="minorEastAsia"/>
                <w:sz w:val="22"/>
              </w:rPr>
            </w:pPr>
          </w:p>
        </w:tc>
      </w:tr>
      <w:tr>
        <w:trPr>
          <w:trHeight w:val="2835" w:hRule="atLeast"/>
        </w:trPr>
        <w:tc>
          <w:tcPr>
            <w:tcW w:w="1701" w:type="dxa"/>
            <w:shd w:val="clear" w:color="auto" w:themeFill="background1" w:themeFillTint="FF" w:themeFillShade="D9"/>
            <w:vAlign w:val="center"/>
          </w:tcPr>
          <w:p>
            <w:pPr>
              <w:pStyle w:val="0"/>
              <w:jc w:val="both"/>
              <w:rPr>
                <w:rFonts w:hint="default" w:asciiTheme="minorEastAsia" w:hAnsiTheme="minorEastAsia" w:eastAsiaTheme="minorEastAsia"/>
                <w:sz w:val="22"/>
              </w:rPr>
            </w:pPr>
            <w:r>
              <w:rPr>
                <w:rFonts w:hint="eastAsia" w:asciiTheme="minorEastAsia" w:hAnsiTheme="minorEastAsia" w:eastAsiaTheme="minorEastAsia"/>
                <w:sz w:val="22"/>
              </w:rPr>
              <w:t>５　特記事項</w:t>
            </w:r>
          </w:p>
        </w:tc>
        <w:tc>
          <w:tcPr>
            <w:tcW w:w="7371" w:type="dxa"/>
            <w:vAlign w:val="center"/>
          </w:tcPr>
          <w:p>
            <w:pPr>
              <w:pStyle w:val="0"/>
              <w:jc w:val="both"/>
              <w:rPr>
                <w:rFonts w:hint="default" w:asciiTheme="minorEastAsia" w:hAnsiTheme="minorEastAsia" w:eastAsiaTheme="minorEastAsia"/>
                <w:sz w:val="22"/>
              </w:rPr>
            </w:pPr>
          </w:p>
        </w:tc>
      </w:tr>
    </w:tbl>
    <w:p>
      <w:pPr>
        <w:pStyle w:val="0"/>
        <w:ind w:left="240" w:hanging="240"/>
        <w:rPr>
          <w:rFonts w:hint="default" w:asciiTheme="minorEastAsia" w:hAnsiTheme="minorEastAsia" w:eastAsiaTheme="minorEastAsia"/>
          <w:sz w:val="21"/>
        </w:rPr>
      </w:pPr>
      <w:r>
        <w:rPr>
          <w:rFonts w:hint="eastAsia" w:asciiTheme="minorEastAsia" w:hAnsiTheme="minorEastAsia" w:eastAsiaTheme="minorEastAsia"/>
          <w:sz w:val="21"/>
        </w:rPr>
        <w:t>※訓練内容について、各戸配布のチラシ、打合会議、訓練時に使用した資料等がありましたら、１部添付願います。</w:t>
      </w:r>
      <w:r>
        <w:rPr>
          <w:rFonts w:hint="eastAsia" w:asciiTheme="minorEastAsia" w:hAnsiTheme="minorEastAsia" w:eastAsiaTheme="minorEastAsia"/>
          <w:sz w:val="21"/>
        </w:rPr>
        <w:t xml:space="preserve"> </w:t>
      </w:r>
    </w:p>
    <w:p>
      <w:pPr>
        <w:pStyle w:val="0"/>
        <w:wordWrap w:val="0"/>
        <w:jc w:val="right"/>
        <w:rPr>
          <w:rFonts w:hint="default"/>
        </w:rPr>
      </w:pPr>
      <w:r>
        <w:rPr>
          <w:rFonts w:hint="eastAsia" w:asciiTheme="minorEastAsia" w:hAnsiTheme="minorEastAsia" w:eastAsiaTheme="minorEastAsia"/>
          <w:sz w:val="21"/>
        </w:rPr>
        <w:t>（裏面へ）</w:t>
      </w:r>
    </w:p>
    <w:tbl>
      <w:tblPr>
        <w:tblStyle w:val="11"/>
        <w:tblW w:w="9071" w:type="dxa"/>
        <w:tblInd w:w="9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99" w:type="dxa"/>
          <w:right w:w="99" w:type="dxa"/>
        </w:tblCellMar>
        <w:tblLook w:firstRow="0" w:lastRow="0" w:firstColumn="0" w:lastColumn="0" w:noHBand="0" w:noVBand="0" w:val="0000"/>
      </w:tblPr>
      <w:tblGrid>
        <w:gridCol w:w="9071"/>
      </w:tblGrid>
      <w:tr>
        <w:trPr>
          <w:trHeight w:val="567" w:hRule="atLeast"/>
        </w:trPr>
        <w:tc>
          <w:tcPr>
            <w:tcW w:w="9071" w:type="dxa"/>
            <w:shd w:val="clear" w:color="auto" w:themeFill="background1" w:themeFillTint="FF" w:themeFillShade="D9"/>
            <w:vAlign w:val="center"/>
          </w:tcPr>
          <w:p>
            <w:pPr>
              <w:pStyle w:val="0"/>
              <w:rPr>
                <w:rFonts w:hint="default" w:asciiTheme="minorEastAsia" w:hAnsiTheme="minorEastAsia" w:eastAsiaTheme="minorEastAsia"/>
                <w:sz w:val="22"/>
              </w:rPr>
            </w:pPr>
            <w:r>
              <w:rPr>
                <w:rFonts w:hint="eastAsia" w:asciiTheme="minorEastAsia" w:hAnsiTheme="minorEastAsia" w:eastAsiaTheme="minorEastAsia"/>
                <w:sz w:val="22"/>
              </w:rPr>
              <w:t>６　反省事項</w:t>
            </w:r>
          </w:p>
        </w:tc>
      </w:tr>
      <w:tr>
        <w:trPr>
          <w:trHeight w:val="4535" w:hRule="atLeast"/>
        </w:trPr>
        <w:tc>
          <w:tcPr>
            <w:tcW w:w="9071" w:type="dxa"/>
            <w:tcBorders>
              <w:top w:val="none" w:color="auto" w:sz="0" w:space="0"/>
              <w:left w:val="none" w:color="auto" w:sz="0" w:space="0"/>
              <w:bottom w:val="dotted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Theme="minorEastAsia" w:hAnsiTheme="minorEastAsia" w:eastAsiaTheme="minorEastAsia"/>
                <w:sz w:val="22"/>
              </w:rPr>
            </w:pPr>
            <w:r>
              <w:rPr>
                <w:rFonts w:hint="eastAsia" w:asciiTheme="minorEastAsia" w:hAnsiTheme="minorEastAsia" w:eastAsiaTheme="minorEastAsia"/>
                <w:sz w:val="22"/>
              </w:rPr>
              <w:t>【</w:t>
            </w:r>
            <w:r>
              <w:rPr>
                <w:rFonts w:hint="eastAsia" w:asciiTheme="minorEastAsia" w:hAnsiTheme="minorEastAsia" w:eastAsiaTheme="minorEastAsia"/>
                <w:sz w:val="22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2"/>
              </w:rPr>
              <w:t>安否確認訓練について</w:t>
            </w:r>
            <w:r>
              <w:rPr>
                <w:rFonts w:hint="eastAsia" w:asciiTheme="minorEastAsia" w:hAnsiTheme="minorEastAsia" w:eastAsiaTheme="minorEastAsia"/>
                <w:sz w:val="22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2"/>
              </w:rPr>
              <w:t>】</w:t>
            </w:r>
          </w:p>
          <w:p>
            <w:pPr>
              <w:pStyle w:val="0"/>
              <w:rPr>
                <w:rFonts w:hint="default" w:asciiTheme="minorEastAsia" w:hAnsiTheme="minorEastAsia" w:eastAsiaTheme="minorEastAsia"/>
                <w:sz w:val="22"/>
              </w:rPr>
            </w:pPr>
          </w:p>
        </w:tc>
      </w:tr>
      <w:tr>
        <w:trPr>
          <w:trHeight w:val="4535" w:hRule="atLeast"/>
        </w:trPr>
        <w:tc>
          <w:tcPr>
            <w:tcW w:w="9071" w:type="dxa"/>
            <w:tcBorders>
              <w:top w:val="dotted" w:color="auto" w:sz="4" w:space="0"/>
              <w:left w:val="none" w:color="auto" w:sz="0" w:space="0"/>
              <w:bottom w:val="dotted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tabs>
                <w:tab w:val="left" w:leader="none" w:pos="29"/>
              </w:tabs>
              <w:rPr>
                <w:rFonts w:hint="default" w:asciiTheme="minorEastAsia" w:hAnsiTheme="minorEastAsia" w:eastAsiaTheme="minorEastAsia"/>
                <w:sz w:val="22"/>
              </w:rPr>
            </w:pPr>
            <w:r>
              <w:rPr>
                <w:rFonts w:hint="eastAsia" w:asciiTheme="minorEastAsia" w:hAnsiTheme="minorEastAsia" w:eastAsiaTheme="minorEastAsia"/>
                <w:sz w:val="22"/>
              </w:rPr>
              <w:t>【</w:t>
            </w:r>
            <w:r>
              <w:rPr>
                <w:rFonts w:hint="eastAsia" w:asciiTheme="minorEastAsia" w:hAnsiTheme="minorEastAsia" w:eastAsiaTheme="minorEastAsia"/>
                <w:sz w:val="22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2"/>
              </w:rPr>
              <w:t>避難所開設訓練について</w:t>
            </w:r>
            <w:r>
              <w:rPr>
                <w:rFonts w:hint="eastAsia" w:asciiTheme="minorEastAsia" w:hAnsiTheme="minorEastAsia" w:eastAsiaTheme="minorEastAsia"/>
                <w:sz w:val="22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2"/>
              </w:rPr>
              <w:t>】</w:t>
            </w:r>
          </w:p>
          <w:p>
            <w:pPr>
              <w:pStyle w:val="0"/>
              <w:tabs>
                <w:tab w:val="left" w:leader="none" w:pos="29"/>
              </w:tabs>
              <w:rPr>
                <w:rFonts w:hint="default" w:asciiTheme="minorEastAsia" w:hAnsiTheme="minorEastAsia" w:eastAsiaTheme="minorEastAsia"/>
                <w:sz w:val="22"/>
              </w:rPr>
            </w:pPr>
          </w:p>
        </w:tc>
      </w:tr>
      <w:tr>
        <w:trPr>
          <w:trHeight w:val="4535" w:hRule="atLeast"/>
        </w:trPr>
        <w:tc>
          <w:tcPr>
            <w:tcW w:w="9071" w:type="dxa"/>
            <w:tcBorders>
              <w:top w:val="dotted" w:color="auto" w:sz="4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Theme="minorEastAsia" w:hAnsiTheme="minorEastAsia" w:eastAsiaTheme="minorEastAsia"/>
                <w:sz w:val="22"/>
              </w:rPr>
            </w:pPr>
            <w:r>
              <w:rPr>
                <w:rFonts w:hint="eastAsia" w:asciiTheme="minorEastAsia" w:hAnsiTheme="minorEastAsia" w:eastAsiaTheme="minorEastAsia"/>
                <w:sz w:val="22"/>
              </w:rPr>
              <w:t>【</w:t>
            </w:r>
            <w:r>
              <w:rPr>
                <w:rFonts w:hint="eastAsia" w:asciiTheme="minorEastAsia" w:hAnsiTheme="minorEastAsia" w:eastAsiaTheme="minorEastAsia"/>
                <w:sz w:val="22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2"/>
              </w:rPr>
              <w:t>自主防災会訓練について</w:t>
            </w:r>
            <w:r>
              <w:rPr>
                <w:rFonts w:hint="eastAsia" w:asciiTheme="minorEastAsia" w:hAnsiTheme="minorEastAsia" w:eastAsiaTheme="minorEastAsia"/>
                <w:sz w:val="22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2"/>
              </w:rPr>
              <w:t>】</w:t>
            </w:r>
          </w:p>
          <w:p>
            <w:pPr>
              <w:pStyle w:val="0"/>
              <w:rPr>
                <w:rFonts w:hint="default" w:asciiTheme="minorEastAsia" w:hAnsiTheme="minorEastAsia" w:eastAsiaTheme="minorEastAsia"/>
                <w:sz w:val="22"/>
              </w:rPr>
            </w:pPr>
          </w:p>
        </w:tc>
      </w:tr>
    </w:tbl>
    <w:p>
      <w:pPr>
        <w:pStyle w:val="0"/>
        <w:ind w:firstLine="240" w:firstLineChars="100"/>
        <w:jc w:val="right"/>
        <w:rPr>
          <w:rFonts w:hint="default"/>
        </w:rPr>
      </w:pPr>
    </w:p>
    <w:sectPr>
      <w:pgSz w:w="11906" w:h="16838"/>
      <w:pgMar w:top="1418" w:right="1418" w:bottom="851" w:left="1418" w:header="709" w:footer="709" w:gutter="0"/>
      <w:cols w:space="720"/>
      <w:textDirection w:val="lrTb"/>
      <w:docGrid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HG丸ｺﾞｼｯｸM-PRO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800000000000000"/>
    <w:charset w:val="80"/>
    <w:family w:val="moder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80"/>
  <w:bordersDoNotSurroundHeader/>
  <w:bordersDoNotSurroundFooter/>
  <w:defaultTabStop w:val="720"/>
  <w:noPunctuationKerning/>
  <w:hdrShapeDefaults>
    <o:shapelayout v:ext="edit"/>
  </w:hdrShapeDefaults>
  <w:compat>
    <w:spaceForUL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Times New Roman" w:hAnsi="Times New Roman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rPr>
      <w:sz w:val="24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  <w:rPr>
      <w:sz w:val="24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  <w:rPr>
      <w:sz w:val="24"/>
    </w:rPr>
  </w:style>
  <w:style w:type="paragraph" w:styleId="19">
    <w:name w:val="Balloon Text"/>
    <w:basedOn w:val="0"/>
    <w:next w:val="19"/>
    <w:link w:val="20"/>
    <w:uiPriority w:val="0"/>
    <w:semiHidden/>
    <w:rPr>
      <w:rFonts w:asciiTheme="majorHAnsi" w:hAnsiTheme="majorHAnsi" w:eastAsiaTheme="majorEastAsia"/>
      <w:sz w:val="18"/>
    </w:rPr>
  </w:style>
  <w:style w:type="character" w:styleId="20" w:customStyle="1">
    <w:name w:val="吹き出し (文字)"/>
    <w:basedOn w:val="10"/>
    <w:next w:val="20"/>
    <w:link w:val="19"/>
    <w:uiPriority w:val="0"/>
    <w:rPr>
      <w:rFonts w:asciiTheme="majorHAnsi" w:hAnsiTheme="majorHAnsi" w:eastAsiaTheme="majorEastAsia"/>
      <w:sz w:val="18"/>
    </w:rPr>
  </w:style>
  <w:style w:type="character" w:styleId="21">
    <w:name w:val="Hyperlink"/>
    <w:basedOn w:val="10"/>
    <w:next w:val="21"/>
    <w:link w:val="0"/>
    <w:uiPriority w:val="0"/>
    <w:rPr>
      <w:color w:val="0000FF" w:themeColor="hyperlink"/>
      <w:u w:val="single" w:color="auto"/>
    </w:rPr>
  </w:style>
  <w:style w:type="character" w:styleId="22">
    <w:name w:val="footnote reference"/>
    <w:basedOn w:val="10"/>
    <w:next w:val="22"/>
    <w:link w:val="0"/>
    <w:uiPriority w:val="0"/>
    <w:semiHidden/>
    <w:rPr>
      <w:vertAlign w:val="superscript"/>
    </w:rPr>
  </w:style>
  <w:style w:type="character" w:styleId="23">
    <w:name w:val="endnote reference"/>
    <w:basedOn w:val="10"/>
    <w:next w:val="23"/>
    <w:link w:val="0"/>
    <w:uiPriority w:val="0"/>
    <w:semiHidden/>
    <w:rPr>
      <w:vertAlign w:val="superscript"/>
    </w:rPr>
  </w:style>
  <w:style w:type="table" w:styleId="24">
    <w:name w:val="Table Grid"/>
    <w:basedOn w:val="11"/>
    <w:next w:val="24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76</TotalTime>
  <Pages>2</Pages>
  <Words>5</Words>
  <Characters>315</Characters>
  <Application>JUST Note</Application>
  <Lines>30</Lines>
  <Paragraphs>21</Paragraphs>
  <Company>Hewlett-Packard</Company>
  <CharactersWithSpaces>356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（提出先）駒ヶ根市消防交通課　宛</dc:title>
  <dc:creator>KMGCL0137</dc:creator>
  <cp:lastModifiedBy>林　郁恵</cp:lastModifiedBy>
  <cp:lastPrinted>2018-07-02T04:14:00Z</cp:lastPrinted>
  <dcterms:created xsi:type="dcterms:W3CDTF">2017-06-09T01:27:00Z</dcterms:created>
  <dcterms:modified xsi:type="dcterms:W3CDTF">2026-01-09T04:40:07Z</dcterms:modified>
  <cp:revision>20</cp:revision>
</cp:coreProperties>
</file>